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FE9" w14:textId="77777777" w:rsidR="008B7DC7" w:rsidRPr="00087F1D" w:rsidRDefault="00E6485A" w:rsidP="00215DB2">
      <w:pPr>
        <w:tabs>
          <w:tab w:val="left" w:pos="7088"/>
          <w:tab w:val="left" w:pos="12474"/>
        </w:tabs>
        <w:jc w:val="both"/>
        <w:rPr>
          <w:rFonts w:ascii="WsC Druckschrift" w:hAnsi="WsC Druckschrift" w:cs="Arial"/>
          <w:sz w:val="24"/>
          <w:szCs w:val="24"/>
        </w:rPr>
      </w:pPr>
      <w:r w:rsidRPr="00087F1D">
        <w:rPr>
          <w:rFonts w:ascii="WsC Druckschrift" w:hAnsi="WsC Druckschrift" w:cs="Arial"/>
          <w:sz w:val="24"/>
          <w:szCs w:val="24"/>
        </w:rPr>
        <w:t>Architekturkarten (sind in der Kiste)</w:t>
      </w:r>
    </w:p>
    <w:p w14:paraId="42B4D3EC" w14:textId="2979E962" w:rsidR="00E6485A" w:rsidRPr="00087F1D" w:rsidRDefault="00E6485A" w:rsidP="00215DB2">
      <w:pPr>
        <w:tabs>
          <w:tab w:val="left" w:pos="7088"/>
          <w:tab w:val="left" w:pos="12474"/>
        </w:tabs>
        <w:jc w:val="both"/>
        <w:rPr>
          <w:rFonts w:ascii="WsC Druckschrift" w:hAnsi="WsC Druckschrift" w:cs="Arial"/>
        </w:rPr>
      </w:pPr>
      <w:r w:rsidRPr="00087F1D">
        <w:rPr>
          <w:rFonts w:ascii="WsC Druckschrift" w:hAnsi="WsC Druckschrift" w:cs="Arial"/>
        </w:rPr>
        <w:t xml:space="preserve">Diese Karten lassen sich nicht nur für die Einstimmungsstunde verwenden. Man kann sie nach </w:t>
      </w:r>
      <w:r w:rsidR="00A92782" w:rsidRPr="00087F1D">
        <w:rPr>
          <w:rFonts w:ascii="WsC Druckschrift" w:hAnsi="WsC Druckschrift" w:cs="Arial"/>
        </w:rPr>
        <w:t>weiteren Kriterien (Baumaterial, Funktion, Kont</w:t>
      </w:r>
      <w:r w:rsidR="00A92782" w:rsidRPr="00087F1D">
        <w:rPr>
          <w:rFonts w:ascii="WsC Druckschrift" w:hAnsi="WsC Druckschrift" w:cs="Arial"/>
        </w:rPr>
        <w:t>i</w:t>
      </w:r>
      <w:r w:rsidR="00A92782" w:rsidRPr="00087F1D">
        <w:rPr>
          <w:rFonts w:ascii="WsC Druckschrift" w:hAnsi="WsC Druckschrift" w:cs="Arial"/>
        </w:rPr>
        <w:t>nente, Länder etc.)</w:t>
      </w:r>
      <w:r w:rsidRPr="00087F1D">
        <w:rPr>
          <w:rFonts w:ascii="WsC Druckschrift" w:hAnsi="WsC Druckschrift" w:cs="Arial"/>
        </w:rPr>
        <w:t xml:space="preserve"> sortieren lassen oder als Sprechanlässe nützen (</w:t>
      </w:r>
      <w:r w:rsidR="00215DB2" w:rsidRPr="00087F1D">
        <w:rPr>
          <w:rFonts w:ascii="WsC Druckschrift" w:hAnsi="WsC Druckschrift" w:cs="Arial"/>
        </w:rPr>
        <w:t>„</w:t>
      </w:r>
      <w:r w:rsidRPr="00087F1D">
        <w:rPr>
          <w:rFonts w:ascii="WsC Druckschrift" w:hAnsi="WsC Druckschrift" w:cs="Arial"/>
        </w:rPr>
        <w:t>Mir gefällt …, weil…</w:t>
      </w:r>
      <w:r w:rsidR="00215DB2" w:rsidRPr="00087F1D">
        <w:rPr>
          <w:rFonts w:ascii="WsC Druckschrift" w:hAnsi="WsC Druckschrift" w:cs="Arial"/>
        </w:rPr>
        <w:t>“ „Ich würde gerne in … wohnen.“ „Das Gebäude ist ein Schloss, weil …“</w:t>
      </w:r>
      <w:r w:rsidR="00F944AD">
        <w:rPr>
          <w:rFonts w:ascii="WsC Druckschrift" w:hAnsi="WsC Druckschrift" w:cs="Arial"/>
        </w:rPr>
        <w:t xml:space="preserve"> </w:t>
      </w:r>
      <w:r w:rsidR="0099190F">
        <w:rPr>
          <w:rFonts w:ascii="WsC Druckschrift" w:hAnsi="WsC Druckschrift" w:cs="Arial"/>
        </w:rPr>
        <w:t>usw.</w:t>
      </w:r>
      <w:r w:rsidR="00215DB2" w:rsidRPr="00087F1D">
        <w:rPr>
          <w:rFonts w:ascii="WsC Druckschrift" w:hAnsi="WsC Druckschrift" w:cs="Arial"/>
        </w:rPr>
        <w:t>)</w:t>
      </w:r>
    </w:p>
    <w:p w14:paraId="2E32DC41" w14:textId="734875AF" w:rsidR="00E6485A" w:rsidRPr="00087F1D" w:rsidRDefault="00215DB2" w:rsidP="00215DB2">
      <w:pPr>
        <w:tabs>
          <w:tab w:val="left" w:pos="7088"/>
          <w:tab w:val="left" w:pos="12474"/>
        </w:tabs>
        <w:jc w:val="both"/>
        <w:rPr>
          <w:rFonts w:ascii="WsC Druckschrift" w:hAnsi="WsC Druckschrift" w:cs="Arial"/>
        </w:rPr>
      </w:pPr>
      <w:r w:rsidRPr="00087F1D">
        <w:rPr>
          <w:rFonts w:ascii="WsC Druckschrift" w:hAnsi="WsC Druckschrift" w:cs="Arial"/>
        </w:rPr>
        <w:t>Weiterführend können die Schüler</w:t>
      </w:r>
      <w:r w:rsidR="0099190F">
        <w:rPr>
          <w:rFonts w:ascii="WsC Druckschrift" w:hAnsi="WsC Druckschrift" w:cs="Arial"/>
        </w:rPr>
        <w:t>innen und Schüler</w:t>
      </w:r>
      <w:r w:rsidRPr="00087F1D">
        <w:rPr>
          <w:rFonts w:ascii="WsC Druckschrift" w:hAnsi="WsC Druckschrift" w:cs="Arial"/>
        </w:rPr>
        <w:t xml:space="preserve"> Kurzreferate halten oder selbst Fotos von interessanten Bauwerken mitbringen.</w:t>
      </w:r>
      <w:r w:rsidR="00A92782" w:rsidRPr="00087F1D">
        <w:rPr>
          <w:rFonts w:ascii="WsC Druckschrift" w:hAnsi="WsC Druckschrift" w:cs="Arial"/>
        </w:rPr>
        <w:t xml:space="preserve"> Die Karten sind auch im Kunstunterricht einsetzbar</w:t>
      </w:r>
      <w:r w:rsidR="0099190F">
        <w:rPr>
          <w:rFonts w:ascii="WsC Druckschrift" w:hAnsi="WsC Druckschrift" w:cs="Arial"/>
        </w:rPr>
        <w:t>:</w:t>
      </w:r>
      <w:r w:rsidR="00A92782" w:rsidRPr="00087F1D">
        <w:rPr>
          <w:rFonts w:ascii="WsC Druckschrift" w:hAnsi="WsC Druckschrift" w:cs="Arial"/>
        </w:rPr>
        <w:t xml:space="preserve"> man kann die Gebäude in Gruppen mit dem Körper nachstellen und andere raten lassen.</w:t>
      </w:r>
    </w:p>
    <w:p w14:paraId="70386315" w14:textId="77777777" w:rsidR="00A92782" w:rsidRDefault="00A92782" w:rsidP="00215DB2">
      <w:pPr>
        <w:tabs>
          <w:tab w:val="left" w:pos="7088"/>
          <w:tab w:val="left" w:pos="12474"/>
        </w:tabs>
        <w:jc w:val="both"/>
        <w:rPr>
          <w:rFonts w:ascii="WsC Druckschrift" w:hAnsi="WsC Druckschrift" w:cs="Arial"/>
          <w:sz w:val="32"/>
          <w:szCs w:val="32"/>
        </w:rPr>
      </w:pPr>
    </w:p>
    <w:tbl>
      <w:tblPr>
        <w:tblStyle w:val="Tabellenraster"/>
        <w:tblW w:w="16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203"/>
        <w:gridCol w:w="2977"/>
        <w:gridCol w:w="3118"/>
        <w:gridCol w:w="3386"/>
      </w:tblGrid>
      <w:tr w:rsidR="007C5417" w14:paraId="3CC23699" w14:textId="77777777" w:rsidTr="007C5417">
        <w:tc>
          <w:tcPr>
            <w:tcW w:w="3426" w:type="dxa"/>
          </w:tcPr>
          <w:p w14:paraId="3E3E02AF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E9571E0" wp14:editId="163E68DB">
                  <wp:extent cx="1193874" cy="1440000"/>
                  <wp:effectExtent l="323850" t="247650" r="387350" b="294005"/>
                  <wp:docPr id="31" name="Grafik 31" descr="Hundertwasser, Kunst, Gebäude, Hundertwasserh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undertwasser, Kunst, Gebäude, Hundertwasserh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70290">
                            <a:off x="0" y="0"/>
                            <a:ext cx="119387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6BF9B655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3496229" wp14:editId="6147BF78">
                  <wp:extent cx="955998" cy="1440000"/>
                  <wp:effectExtent l="114300" t="76200" r="149225" b="141605"/>
                  <wp:docPr id="32" name="Grafik 32" descr="Das Tanzende Haus, Prag, Häuserfront, Architek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s Tanzende Haus, Prag, Häuserfront, Architek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849">
                            <a:off x="0" y="0"/>
                            <a:ext cx="9559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D4D503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889531C" wp14:editId="67461DF4">
                  <wp:extent cx="1440000" cy="960000"/>
                  <wp:effectExtent l="133350" t="209550" r="179705" b="259715"/>
                  <wp:docPr id="33" name="Bild 2" descr="Baumhaus, Haus, Baum, Holz, Bau, Gebäude, It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umhaus, Haus, Baum, Holz, Bau, Gebäude, It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3320"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30FCB0ED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Arial" w:hAnsi="Arial" w:cs="Arial"/>
                <w:noProof/>
                <w:color w:val="0A88D3"/>
                <w:lang w:eastAsia="de-DE"/>
              </w:rPr>
            </w:pPr>
          </w:p>
          <w:p w14:paraId="691C4FF5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Arial" w:hAnsi="Arial" w:cs="Arial"/>
                <w:noProof/>
                <w:color w:val="0A88D3"/>
                <w:lang w:eastAsia="de-DE"/>
              </w:rPr>
            </w:pPr>
          </w:p>
          <w:p w14:paraId="7E345E5D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Arial" w:hAnsi="Arial" w:cs="Arial"/>
                <w:noProof/>
                <w:color w:val="0A88D3"/>
                <w:lang w:eastAsia="de-DE"/>
              </w:rPr>
            </w:pPr>
          </w:p>
          <w:p w14:paraId="3A15195C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 wp14:anchorId="07F8101B" wp14:editId="528E95F4">
                  <wp:extent cx="1440000" cy="1081271"/>
                  <wp:effectExtent l="190500" t="266700" r="217805" b="328930"/>
                  <wp:docPr id="34" name="Grafik 34" descr="Hohensalzburg, Burg, Burganl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ohensalzburg, Burg, Burganl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03503">
                            <a:off x="0" y="0"/>
                            <a:ext cx="1440000" cy="108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14:paraId="567AB6C3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31B89AE" wp14:editId="127DC276">
                  <wp:extent cx="1440000" cy="960000"/>
                  <wp:effectExtent l="76200" t="381000" r="236855" b="431165"/>
                  <wp:docPr id="35" name="Grafik 35" descr="Der Platz, Die Stadt Malang, Indonesisch, Is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r Platz, Die Stadt Malang, Indonesisch, Is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61252"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417" w14:paraId="24D69BE8" w14:textId="77777777" w:rsidTr="007C5417">
        <w:tc>
          <w:tcPr>
            <w:tcW w:w="6629" w:type="dxa"/>
            <w:gridSpan w:val="2"/>
          </w:tcPr>
          <w:p w14:paraId="01B56AAC" w14:textId="77777777" w:rsidR="007C5417" w:rsidRDefault="007C5417" w:rsidP="007C5417">
            <w:pPr>
              <w:tabs>
                <w:tab w:val="left" w:pos="3119"/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tab/>
            </w: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 wp14:anchorId="7D99F212" wp14:editId="15E88824">
                  <wp:extent cx="1440000" cy="875851"/>
                  <wp:effectExtent l="114300" t="171450" r="141605" b="229235"/>
                  <wp:docPr id="36" name="Grafik 36" descr="Golden Gate Brücke, Federu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lden Gate Brücke, Federu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2846">
                            <a:off x="0" y="0"/>
                            <a:ext cx="1440000" cy="87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7C9E8DB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t xml:space="preserve">                   </w:t>
            </w: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 wp14:anchorId="14BB7A43" wp14:editId="774E241E">
                  <wp:extent cx="1440000" cy="954385"/>
                  <wp:effectExtent l="133350" t="209550" r="141605" b="265430"/>
                  <wp:docPr id="37" name="Grafik 37" descr="Hamburg, Elbphilharmonie, Konzerthau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amburg, Elbphilharmonie, Konzerthau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25864">
                            <a:off x="0" y="0"/>
                            <a:ext cx="1440000" cy="95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14:paraId="07F6DF06" w14:textId="77777777" w:rsidR="007C5417" w:rsidRDefault="007C5417" w:rsidP="00215DB2">
            <w:pPr>
              <w:tabs>
                <w:tab w:val="left" w:pos="7088"/>
                <w:tab w:val="left" w:pos="12474"/>
              </w:tabs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</w:p>
        </w:tc>
      </w:tr>
    </w:tbl>
    <w:p w14:paraId="5827EBFF" w14:textId="77777777" w:rsidR="00A92782" w:rsidRDefault="00A92782" w:rsidP="007C5417">
      <w:pPr>
        <w:tabs>
          <w:tab w:val="left" w:pos="7088"/>
          <w:tab w:val="left" w:pos="12474"/>
        </w:tabs>
        <w:jc w:val="both"/>
        <w:rPr>
          <w:rFonts w:ascii="WsC Druckschrift" w:hAnsi="WsC Druckschrift" w:cs="Arial"/>
          <w:sz w:val="32"/>
          <w:szCs w:val="32"/>
        </w:rPr>
      </w:pPr>
    </w:p>
    <w:sectPr w:rsidR="00A92782" w:rsidSect="00F537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276" w:left="1134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DC62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C626F" w16cid:durableId="1E4D1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2989" w14:textId="77777777" w:rsidR="008C311D" w:rsidRDefault="008C311D" w:rsidP="00F5374E">
      <w:pPr>
        <w:spacing w:after="0" w:line="240" w:lineRule="auto"/>
      </w:pPr>
      <w:r>
        <w:separator/>
      </w:r>
    </w:p>
  </w:endnote>
  <w:endnote w:type="continuationSeparator" w:id="0">
    <w:p w14:paraId="67E58BA6" w14:textId="77777777" w:rsidR="008C311D" w:rsidRDefault="008C311D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2EE7" w14:textId="77777777" w:rsidR="0099190F" w:rsidRDefault="009919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1F16" w14:textId="1EC8C2C8" w:rsidR="00B52E6F" w:rsidRPr="00F5374E" w:rsidRDefault="00B52E6F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>
      <w:rPr>
        <w:color w:val="808080" w:themeColor="background1" w:themeShade="80"/>
        <w:sz w:val="16"/>
        <w:szCs w:val="16"/>
      </w:rPr>
      <w:t xml:space="preserve">sprachsensibel </w:t>
    </w:r>
    <w:r w:rsidR="00F944AD">
      <w:rPr>
        <w:color w:val="808080" w:themeColor="background1" w:themeShade="80"/>
        <w:sz w:val="16"/>
        <w:szCs w:val="16"/>
      </w:rPr>
      <w:t>unterrichten</w:t>
    </w:r>
    <w:r w:rsidR="00F944AD">
      <w:rPr>
        <w:color w:val="808080" w:themeColor="background1" w:themeShade="80"/>
        <w:sz w:val="16"/>
        <w:szCs w:val="16"/>
      </w:rPr>
      <w:tab/>
      <w:t>2.1.</w:t>
    </w:r>
    <w:bookmarkStart w:id="0" w:name="_GoBack"/>
    <w:r w:rsidR="00811911">
      <w:rPr>
        <w:color w:val="808080" w:themeColor="background1" w:themeShade="80"/>
        <w:sz w:val="16"/>
        <w:szCs w:val="16"/>
      </w:rPr>
      <w:t>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77FA" w14:textId="77777777" w:rsidR="0099190F" w:rsidRDefault="009919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2E293" w14:textId="77777777" w:rsidR="008C311D" w:rsidRDefault="008C311D" w:rsidP="00F5374E">
      <w:pPr>
        <w:spacing w:after="0" w:line="240" w:lineRule="auto"/>
      </w:pPr>
      <w:r>
        <w:separator/>
      </w:r>
    </w:p>
  </w:footnote>
  <w:footnote w:type="continuationSeparator" w:id="0">
    <w:p w14:paraId="67385AE6" w14:textId="77777777" w:rsidR="008C311D" w:rsidRDefault="008C311D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777EA" w14:textId="77777777" w:rsidR="0099190F" w:rsidRDefault="009919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65F8" w14:textId="77777777" w:rsidR="0099190F" w:rsidRDefault="009919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DD4B" w14:textId="77777777" w:rsidR="0099190F" w:rsidRDefault="0099190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5A"/>
    <w:rsid w:val="00003C0A"/>
    <w:rsid w:val="000323DC"/>
    <w:rsid w:val="00087F1D"/>
    <w:rsid w:val="000A4480"/>
    <w:rsid w:val="000B567B"/>
    <w:rsid w:val="00215DB2"/>
    <w:rsid w:val="002246C2"/>
    <w:rsid w:val="00230AB7"/>
    <w:rsid w:val="00236CD0"/>
    <w:rsid w:val="00256D3C"/>
    <w:rsid w:val="002923D0"/>
    <w:rsid w:val="002A424F"/>
    <w:rsid w:val="00524D09"/>
    <w:rsid w:val="005939B2"/>
    <w:rsid w:val="00640575"/>
    <w:rsid w:val="00707903"/>
    <w:rsid w:val="00757609"/>
    <w:rsid w:val="007C5417"/>
    <w:rsid w:val="00811911"/>
    <w:rsid w:val="00890A63"/>
    <w:rsid w:val="008B11CE"/>
    <w:rsid w:val="008B7DC7"/>
    <w:rsid w:val="008C311D"/>
    <w:rsid w:val="0092647E"/>
    <w:rsid w:val="0099190F"/>
    <w:rsid w:val="00A7488F"/>
    <w:rsid w:val="00A92782"/>
    <w:rsid w:val="00AD2B93"/>
    <w:rsid w:val="00AF6BC4"/>
    <w:rsid w:val="00B52E6F"/>
    <w:rsid w:val="00B829D0"/>
    <w:rsid w:val="00D5619F"/>
    <w:rsid w:val="00DF2C03"/>
    <w:rsid w:val="00E6485A"/>
    <w:rsid w:val="00F5374E"/>
    <w:rsid w:val="00F61860"/>
    <w:rsid w:val="00F71DC4"/>
    <w:rsid w:val="00F87DE3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3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8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19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9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19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9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19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8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19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9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19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9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1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pixabay.com/de/hamburg-elbphilharmonie-konzerthaus-166963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hohensalzburg-burg-burganlage-117297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golden-gate-br%C3%BCcke-federung-1596161/" TargetMode="External"/><Relationship Id="rId23" Type="http://schemas.openxmlformats.org/officeDocument/2006/relationships/header" Target="header3.xml"/><Relationship Id="rId28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82D5-FDF1-4F7A-8CF0-655396A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2018-03-07T12:37:00Z</cp:lastPrinted>
  <dcterms:created xsi:type="dcterms:W3CDTF">2018-03-12T09:06:00Z</dcterms:created>
  <dcterms:modified xsi:type="dcterms:W3CDTF">2018-03-12T09:06:00Z</dcterms:modified>
</cp:coreProperties>
</file>