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77D" w:rsidRPr="000A0CEC" w:rsidRDefault="002A577D" w:rsidP="002A577D">
      <w:pPr>
        <w:spacing w:after="40" w:line="240" w:lineRule="auto"/>
        <w:jc w:val="both"/>
        <w:rPr>
          <w:rFonts w:ascii="Times New Roman" w:hAnsi="Times New Roman"/>
          <w:b/>
          <w:bCs/>
          <w:sz w:val="28"/>
          <w:szCs w:val="28"/>
        </w:rPr>
      </w:pPr>
      <w:r w:rsidRPr="000A0CEC">
        <w:rPr>
          <w:rFonts w:ascii="Times New Roman" w:hAnsi="Times New Roman"/>
          <w:b/>
          <w:bCs/>
          <w:sz w:val="28"/>
          <w:szCs w:val="28"/>
        </w:rPr>
        <w:t>Hinweise zur ULN-Prüfung im Erweiterungsfach Philosophie/Ethik (</w:t>
      </w:r>
      <w:proofErr w:type="spellStart"/>
      <w:r w:rsidRPr="000A0CEC">
        <w:rPr>
          <w:rFonts w:ascii="Times New Roman" w:hAnsi="Times New Roman"/>
          <w:b/>
          <w:bCs/>
          <w:sz w:val="28"/>
          <w:szCs w:val="28"/>
        </w:rPr>
        <w:t>Gym</w:t>
      </w:r>
      <w:proofErr w:type="spellEnd"/>
      <w:r w:rsidRPr="000A0CEC">
        <w:rPr>
          <w:rFonts w:ascii="Times New Roman" w:hAnsi="Times New Roman"/>
          <w:b/>
          <w:bCs/>
          <w:sz w:val="28"/>
          <w:szCs w:val="28"/>
        </w:rPr>
        <w:t>)</w:t>
      </w:r>
    </w:p>
    <w:p w:rsidR="002A577D" w:rsidRPr="00460676" w:rsidRDefault="002A577D" w:rsidP="002A577D">
      <w:pPr>
        <w:spacing w:after="40" w:line="240" w:lineRule="auto"/>
        <w:jc w:val="both"/>
        <w:rPr>
          <w:rFonts w:ascii="Times New Roman" w:hAnsi="Times New Roman"/>
          <w:b/>
          <w:bCs/>
        </w:rPr>
      </w:pPr>
    </w:p>
    <w:p w:rsidR="002A577D" w:rsidRPr="00460676" w:rsidRDefault="002A577D" w:rsidP="002A577D">
      <w:pPr>
        <w:spacing w:after="40" w:line="240" w:lineRule="auto"/>
        <w:jc w:val="both"/>
        <w:rPr>
          <w:rFonts w:ascii="Times New Roman" w:hAnsi="Times New Roman"/>
          <w:bCs/>
        </w:rPr>
      </w:pPr>
      <w:r w:rsidRPr="00460676">
        <w:rPr>
          <w:rFonts w:ascii="Times New Roman" w:hAnsi="Times New Roman"/>
          <w:bCs/>
        </w:rPr>
        <w:t xml:space="preserve">Der erste Teil des Studiums bezieht sich auf die Grundlagen des Fachs und wird mit dem Erwerb eines </w:t>
      </w:r>
      <w:r w:rsidRPr="00460676">
        <w:rPr>
          <w:rFonts w:ascii="Times New Roman" w:hAnsi="Times New Roman"/>
          <w:bCs/>
          <w:iCs/>
        </w:rPr>
        <w:t>universitären Leistungsnach</w:t>
      </w:r>
      <w:r w:rsidRPr="00460676">
        <w:rPr>
          <w:rFonts w:ascii="Times New Roman" w:hAnsi="Times New Roman"/>
          <w:bCs/>
          <w:iCs/>
        </w:rPr>
        <w:softHyphen/>
        <w:t xml:space="preserve">weises </w:t>
      </w:r>
      <w:r w:rsidRPr="00460676">
        <w:rPr>
          <w:rFonts w:ascii="Times New Roman" w:hAnsi="Times New Roman"/>
          <w:bCs/>
        </w:rPr>
        <w:t>(ULN) abgeschlossen. Der ULN ist als Zulassungs</w:t>
      </w:r>
      <w:r w:rsidRPr="00460676">
        <w:rPr>
          <w:rFonts w:ascii="Times New Roman" w:hAnsi="Times New Roman"/>
          <w:bCs/>
        </w:rPr>
        <w:softHyphen/>
        <w:t>voraussetzung bei der Anmeldung zum Staatsexamen vorzulegen und kein Bestandteil der Staatsprüfung. Die Note des ULN wird daher auch nicht in die Gesamtnote des Staats</w:t>
      </w:r>
      <w:r w:rsidRPr="00460676">
        <w:rPr>
          <w:rFonts w:ascii="Times New Roman" w:hAnsi="Times New Roman"/>
          <w:bCs/>
        </w:rPr>
        <w:softHyphen/>
        <w:t>examens eingerechnet.</w:t>
      </w:r>
    </w:p>
    <w:p w:rsidR="002A577D" w:rsidRPr="00460676" w:rsidRDefault="002A577D" w:rsidP="002A577D">
      <w:pPr>
        <w:spacing w:after="40" w:line="240" w:lineRule="auto"/>
        <w:jc w:val="both"/>
        <w:rPr>
          <w:rFonts w:ascii="Times New Roman" w:hAnsi="Times New Roman"/>
          <w:bCs/>
        </w:rPr>
      </w:pPr>
    </w:p>
    <w:p w:rsidR="002A577D" w:rsidRPr="00460676" w:rsidRDefault="002A577D" w:rsidP="002A577D">
      <w:pPr>
        <w:spacing w:after="40" w:line="240" w:lineRule="auto"/>
        <w:jc w:val="both"/>
        <w:rPr>
          <w:rFonts w:ascii="Times New Roman" w:hAnsi="Times New Roman"/>
          <w:bCs/>
        </w:rPr>
      </w:pPr>
      <w:r w:rsidRPr="00460676">
        <w:rPr>
          <w:rFonts w:ascii="Times New Roman" w:hAnsi="Times New Roman"/>
          <w:b/>
          <w:bCs/>
        </w:rPr>
        <w:t>Gegenstand der ULN-Prüfung</w:t>
      </w:r>
      <w:r w:rsidRPr="00460676">
        <w:rPr>
          <w:rFonts w:ascii="Times New Roman" w:hAnsi="Times New Roman"/>
          <w:bCs/>
        </w:rPr>
        <w:t xml:space="preserve"> sind die drei Themengebiete </w:t>
      </w:r>
    </w:p>
    <w:p w:rsidR="002A577D" w:rsidRPr="00460676" w:rsidRDefault="002A577D" w:rsidP="002A577D">
      <w:pPr>
        <w:spacing w:after="40" w:line="240" w:lineRule="auto"/>
        <w:ind w:firstLine="708"/>
        <w:jc w:val="both"/>
        <w:rPr>
          <w:rFonts w:ascii="Times New Roman" w:hAnsi="Times New Roman"/>
          <w:bCs/>
        </w:rPr>
      </w:pPr>
      <w:r w:rsidRPr="00460676">
        <w:rPr>
          <w:rFonts w:ascii="Times New Roman" w:hAnsi="Times New Roman"/>
          <w:bCs/>
        </w:rPr>
        <w:t>(a) exemplarische Kenntnisse der Philosophiegeschichte</w:t>
      </w:r>
    </w:p>
    <w:p w:rsidR="002A577D" w:rsidRPr="00460676" w:rsidRDefault="002A577D" w:rsidP="002A577D">
      <w:pPr>
        <w:spacing w:after="40" w:line="240" w:lineRule="auto"/>
        <w:ind w:firstLine="708"/>
        <w:jc w:val="both"/>
        <w:rPr>
          <w:rFonts w:ascii="Times New Roman" w:hAnsi="Times New Roman"/>
          <w:bCs/>
        </w:rPr>
      </w:pPr>
      <w:r w:rsidRPr="00460676">
        <w:rPr>
          <w:rFonts w:ascii="Times New Roman" w:hAnsi="Times New Roman"/>
          <w:bCs/>
        </w:rPr>
        <w:t>(b) Kenntnisse aus drei systematischen Disziplinen der theoretischen Philo</w:t>
      </w:r>
      <w:r w:rsidRPr="00460676">
        <w:rPr>
          <w:rFonts w:ascii="Times New Roman" w:hAnsi="Times New Roman"/>
          <w:bCs/>
        </w:rPr>
        <w:softHyphen/>
        <w:t xml:space="preserve">sophie </w:t>
      </w:r>
    </w:p>
    <w:p w:rsidR="002A577D" w:rsidRPr="00460676" w:rsidRDefault="002A577D" w:rsidP="002A577D">
      <w:pPr>
        <w:spacing w:after="40" w:line="240" w:lineRule="auto"/>
        <w:jc w:val="both"/>
        <w:rPr>
          <w:rFonts w:ascii="Times New Roman" w:hAnsi="Times New Roman"/>
          <w:bCs/>
        </w:rPr>
      </w:pPr>
      <w:r w:rsidRPr="00460676">
        <w:rPr>
          <w:rFonts w:ascii="Times New Roman" w:hAnsi="Times New Roman"/>
          <w:bCs/>
        </w:rPr>
        <w:tab/>
        <w:t xml:space="preserve">(c) Grundbegriffe und Aufbau philosophischer Ethik auf der Grundlage klassischer Werke. </w:t>
      </w:r>
    </w:p>
    <w:p w:rsidR="004753EC" w:rsidRPr="00460676" w:rsidRDefault="004753EC" w:rsidP="002A577D">
      <w:pPr>
        <w:spacing w:after="40" w:line="240" w:lineRule="auto"/>
        <w:jc w:val="both"/>
        <w:rPr>
          <w:rFonts w:ascii="Times New Roman" w:hAnsi="Times New Roman"/>
          <w:bCs/>
        </w:rPr>
      </w:pPr>
    </w:p>
    <w:p w:rsidR="004753EC" w:rsidRPr="00460676" w:rsidRDefault="004753EC" w:rsidP="004753EC">
      <w:pPr>
        <w:spacing w:after="40" w:line="240" w:lineRule="auto"/>
        <w:jc w:val="both"/>
        <w:rPr>
          <w:rFonts w:ascii="Times New Roman" w:hAnsi="Times New Roman"/>
          <w:bCs/>
        </w:rPr>
      </w:pPr>
      <w:r w:rsidRPr="00460676">
        <w:rPr>
          <w:rFonts w:ascii="Times New Roman" w:hAnsi="Times New Roman"/>
          <w:bCs/>
        </w:rPr>
        <w:t xml:space="preserve">Der universitäre Leistungsnachweis im Erweiterungsfach </w:t>
      </w:r>
      <w:r w:rsidRPr="00460676">
        <w:rPr>
          <w:rFonts w:ascii="Times New Roman" w:hAnsi="Times New Roman"/>
          <w:bCs/>
          <w:iCs/>
        </w:rPr>
        <w:t xml:space="preserve">Philosophie/Ethik </w:t>
      </w:r>
      <w:r w:rsidRPr="00460676">
        <w:rPr>
          <w:rFonts w:ascii="Times New Roman" w:hAnsi="Times New Roman"/>
          <w:bCs/>
        </w:rPr>
        <w:t xml:space="preserve">wird an der Universität Augsburg durch zwei mündliche Prüfungen (je 30 Minuten) erworben, die sich schwerpunktmäßig auf die beiden Bereiche Philosophie (ULN-Philosophie) und Ethik (ULN-Ethik) beziehen. Die beiden Prüfungen können </w:t>
      </w:r>
      <w:r w:rsidR="00E12396">
        <w:rPr>
          <w:rFonts w:ascii="Times New Roman" w:hAnsi="Times New Roman"/>
          <w:bCs/>
        </w:rPr>
        <w:t xml:space="preserve">Sie </w:t>
      </w:r>
      <w:r w:rsidRPr="00460676">
        <w:rPr>
          <w:rFonts w:ascii="Times New Roman" w:hAnsi="Times New Roman"/>
          <w:bCs/>
        </w:rPr>
        <w:t>zeitlich unabhän</w:t>
      </w:r>
      <w:r w:rsidRPr="00460676">
        <w:rPr>
          <w:rFonts w:ascii="Times New Roman" w:hAnsi="Times New Roman"/>
          <w:bCs/>
        </w:rPr>
        <w:softHyphen/>
        <w:t>gig und in beliebiger Reihenfolge voneinander ablegen. Nicht bestandene Prüfungen können wiederholt werden.</w:t>
      </w:r>
    </w:p>
    <w:p w:rsidR="004753EC" w:rsidRPr="00460676" w:rsidRDefault="004753EC" w:rsidP="002A577D">
      <w:pPr>
        <w:spacing w:after="40" w:line="240" w:lineRule="auto"/>
        <w:jc w:val="both"/>
        <w:rPr>
          <w:rFonts w:ascii="Times New Roman" w:hAnsi="Times New Roman"/>
          <w:bCs/>
        </w:rPr>
      </w:pPr>
    </w:p>
    <w:p w:rsidR="004753EC" w:rsidRPr="00460676" w:rsidRDefault="004753EC" w:rsidP="002A577D">
      <w:pPr>
        <w:spacing w:after="40" w:line="240" w:lineRule="auto"/>
        <w:jc w:val="both"/>
        <w:rPr>
          <w:rFonts w:ascii="Times New Roman" w:hAnsi="Times New Roman"/>
          <w:bCs/>
        </w:rPr>
      </w:pPr>
    </w:p>
    <w:p w:rsidR="00460676" w:rsidRPr="00460676" w:rsidRDefault="004753EC" w:rsidP="00460676">
      <w:pPr>
        <w:spacing w:after="40" w:line="360" w:lineRule="auto"/>
        <w:jc w:val="both"/>
        <w:rPr>
          <w:rFonts w:ascii="Times New Roman" w:hAnsi="Times New Roman"/>
          <w:b/>
          <w:bCs/>
        </w:rPr>
      </w:pPr>
      <w:r w:rsidRPr="00460676">
        <w:rPr>
          <w:rFonts w:ascii="Times New Roman" w:hAnsi="Times New Roman"/>
          <w:b/>
          <w:bCs/>
        </w:rPr>
        <w:t>Der ULN Teilbereich Philosophie</w:t>
      </w:r>
      <w:r w:rsidR="00E12396">
        <w:rPr>
          <w:rFonts w:ascii="Times New Roman" w:hAnsi="Times New Roman"/>
          <w:b/>
          <w:bCs/>
        </w:rPr>
        <w:t xml:space="preserve"> (</w:t>
      </w:r>
      <w:proofErr w:type="spellStart"/>
      <w:r w:rsidR="00E12396">
        <w:rPr>
          <w:rFonts w:ascii="Times New Roman" w:hAnsi="Times New Roman"/>
          <w:b/>
          <w:bCs/>
        </w:rPr>
        <w:t>Gym</w:t>
      </w:r>
      <w:proofErr w:type="spellEnd"/>
      <w:r w:rsidR="00E12396">
        <w:rPr>
          <w:rFonts w:ascii="Times New Roman" w:hAnsi="Times New Roman"/>
          <w:b/>
          <w:bCs/>
        </w:rPr>
        <w:t>)</w:t>
      </w:r>
    </w:p>
    <w:p w:rsidR="004753EC" w:rsidRPr="00460676" w:rsidRDefault="004753EC" w:rsidP="002A577D">
      <w:pPr>
        <w:spacing w:after="40" w:line="240" w:lineRule="auto"/>
        <w:jc w:val="both"/>
        <w:rPr>
          <w:rFonts w:ascii="Times New Roman" w:hAnsi="Times New Roman"/>
          <w:bCs/>
        </w:rPr>
      </w:pPr>
      <w:r w:rsidRPr="00460676">
        <w:rPr>
          <w:rFonts w:ascii="Times New Roman" w:hAnsi="Times New Roman"/>
          <w:bCs/>
        </w:rPr>
        <w:t>Gegenstand des ULN-Philosophie sind die beiden Teilbereiche (a) Philosophiegeschichte und (b) systematischen Disziplinen der theoretischen Philo</w:t>
      </w:r>
      <w:r w:rsidRPr="00460676">
        <w:rPr>
          <w:rFonts w:ascii="Times New Roman" w:hAnsi="Times New Roman"/>
          <w:bCs/>
        </w:rPr>
        <w:softHyphen/>
        <w:t>sophie.</w:t>
      </w:r>
    </w:p>
    <w:p w:rsidR="004753EC" w:rsidRPr="00460676" w:rsidRDefault="004753EC" w:rsidP="004753EC">
      <w:pPr>
        <w:spacing w:after="40" w:line="240" w:lineRule="auto"/>
        <w:jc w:val="both"/>
        <w:rPr>
          <w:rFonts w:ascii="Times New Roman" w:hAnsi="Times New Roman"/>
          <w:bCs/>
        </w:rPr>
      </w:pPr>
      <w:r w:rsidRPr="00460676">
        <w:rPr>
          <w:rFonts w:ascii="Times New Roman" w:hAnsi="Times New Roman"/>
          <w:bCs/>
        </w:rPr>
        <w:t xml:space="preserve">Für die Prüfung sind </w:t>
      </w:r>
      <w:r w:rsidRPr="00460676">
        <w:rPr>
          <w:rFonts w:ascii="Times New Roman" w:hAnsi="Times New Roman"/>
          <w:bCs/>
          <w:i/>
        </w:rPr>
        <w:t>insgesamt vier</w:t>
      </w:r>
      <w:r w:rsidRPr="00460676">
        <w:rPr>
          <w:rFonts w:ascii="Times New Roman" w:hAnsi="Times New Roman"/>
          <w:bCs/>
        </w:rPr>
        <w:t xml:space="preserve"> Themen zu vereinbaren, die sich in der Regel auf vier einschlägige Werke der Philosophie beziehen. Die vier Werke sind so auszuwählen, dass sie einerseits je einer der vier Epoche der Philosophiegeschichte (Antike – Mittelalter – Neuzeit – Gegenwart) und andererseits zugleich mindestens drei der systematischen </w:t>
      </w:r>
      <w:proofErr w:type="spellStart"/>
      <w:r w:rsidRPr="00460676">
        <w:rPr>
          <w:rFonts w:ascii="Times New Roman" w:hAnsi="Times New Roman"/>
          <w:bCs/>
        </w:rPr>
        <w:t>Disziplinen</w:t>
      </w:r>
      <w:r w:rsidRPr="00460676">
        <w:rPr>
          <w:rFonts w:ascii="Times New Roman" w:hAnsi="Times New Roman"/>
          <w:bCs/>
        </w:rPr>
        <w:softHyphen/>
        <w:t>gruppen</w:t>
      </w:r>
      <w:proofErr w:type="spellEnd"/>
      <w:r w:rsidRPr="00460676">
        <w:rPr>
          <w:rFonts w:ascii="Times New Roman" w:hAnsi="Times New Roman"/>
          <w:bCs/>
        </w:rPr>
        <w:t xml:space="preserve"> zugeordnet werden können. Grundsätzlich nicht wählbar sind Texte, die bereits Gegenstand der anderen ULN-Prüfung zu den Klassikern der Ethik sind. </w:t>
      </w:r>
    </w:p>
    <w:p w:rsidR="004753EC" w:rsidRPr="00460676" w:rsidRDefault="004753EC" w:rsidP="004753EC">
      <w:pPr>
        <w:spacing w:after="40" w:line="240" w:lineRule="auto"/>
        <w:jc w:val="both"/>
        <w:rPr>
          <w:rFonts w:ascii="Times New Roman" w:hAnsi="Times New Roman"/>
          <w:bCs/>
        </w:rPr>
      </w:pPr>
      <w:r w:rsidRPr="00460676">
        <w:rPr>
          <w:rFonts w:ascii="Times New Roman" w:hAnsi="Times New Roman"/>
          <w:bCs/>
        </w:rPr>
        <w:t>An der Universität Augsburg werden regelmäßig Vorlesungen und Seminare zu den Haupt</w:t>
      </w:r>
      <w:r w:rsidRPr="00460676">
        <w:rPr>
          <w:rFonts w:ascii="Times New Roman" w:hAnsi="Times New Roman"/>
          <w:bCs/>
        </w:rPr>
        <w:softHyphen/>
        <w:t>epochen der Philosophiegeschichte und zu den Hauptdisziplinen der theoretischen Philo</w:t>
      </w:r>
      <w:r w:rsidRPr="00460676">
        <w:rPr>
          <w:rFonts w:ascii="Times New Roman" w:hAnsi="Times New Roman"/>
          <w:bCs/>
        </w:rPr>
        <w:softHyphen/>
        <w:t>sophie angeboten. Zu den meisten Vorlesungen gibt es Skripten, mit denen man sich die erforderlichen Kenntnisse auch im Selbststudium erarbeiten kann. Bedeutende Positionen zu maßgeblichen Fragestellungen der theoretischen Philosophie werden auch im Rahmen der Vorlesungen zur Philosophiegeschichte behandelt. Ebenso werden auch umgekehrt bedeu</w:t>
      </w:r>
      <w:r w:rsidRPr="00460676">
        <w:rPr>
          <w:rFonts w:ascii="Times New Roman" w:hAnsi="Times New Roman"/>
          <w:bCs/>
        </w:rPr>
        <w:softHyphen/>
        <w:t>tende Beiträge der Philosophiegeschichte im Rahmen der Vorlesungen zur theoretischen Philosophie herangezogen. Für die Prüfung können daher nach Absprache auch syste</w:t>
      </w:r>
      <w:r w:rsidRPr="00460676">
        <w:rPr>
          <w:rFonts w:ascii="Times New Roman" w:hAnsi="Times New Roman"/>
          <w:bCs/>
        </w:rPr>
        <w:softHyphen/>
        <w:t>matisch einschlägige Kapitel aus den Skripten zur Geschichte der Philosophie oder auch philosophiegeschichtlich einschlägige Kapitel aus den Skripten zur systematischen Philo</w:t>
      </w:r>
      <w:r w:rsidRPr="00460676">
        <w:rPr>
          <w:rFonts w:ascii="Times New Roman" w:hAnsi="Times New Roman"/>
          <w:bCs/>
        </w:rPr>
        <w:softHyphen/>
        <w:t xml:space="preserve">sophie als Grundlage des Examensgesprächs gewählt werden. </w:t>
      </w:r>
    </w:p>
    <w:p w:rsidR="002A577D" w:rsidRPr="00460676" w:rsidRDefault="002A577D" w:rsidP="002A577D">
      <w:pPr>
        <w:spacing w:after="40" w:line="240" w:lineRule="auto"/>
        <w:jc w:val="both"/>
        <w:rPr>
          <w:rFonts w:ascii="Times New Roman" w:hAnsi="Times New Roman"/>
          <w:bCs/>
        </w:rPr>
      </w:pPr>
    </w:p>
    <w:p w:rsidR="004753EC" w:rsidRPr="00460676" w:rsidRDefault="004753EC" w:rsidP="002A577D">
      <w:pPr>
        <w:spacing w:after="40" w:line="240" w:lineRule="auto"/>
        <w:jc w:val="both"/>
        <w:rPr>
          <w:rFonts w:ascii="Times New Roman" w:hAnsi="Times New Roman"/>
          <w:b/>
        </w:rPr>
      </w:pPr>
    </w:p>
    <w:p w:rsidR="002A577D" w:rsidRPr="00460676" w:rsidRDefault="002A577D" w:rsidP="00460676">
      <w:pPr>
        <w:spacing w:after="40" w:line="360" w:lineRule="auto"/>
        <w:jc w:val="both"/>
        <w:rPr>
          <w:rFonts w:ascii="Times New Roman" w:hAnsi="Times New Roman"/>
          <w:b/>
          <w:bCs/>
        </w:rPr>
      </w:pPr>
      <w:r w:rsidRPr="00460676">
        <w:rPr>
          <w:rFonts w:ascii="Times New Roman" w:hAnsi="Times New Roman"/>
          <w:b/>
          <w:bCs/>
        </w:rPr>
        <w:t xml:space="preserve">Beispiele für die Themenauswahl </w:t>
      </w:r>
    </w:p>
    <w:p w:rsidR="002A577D" w:rsidRPr="00460676" w:rsidRDefault="002A577D" w:rsidP="002A577D">
      <w:pPr>
        <w:spacing w:after="40" w:line="240" w:lineRule="auto"/>
        <w:jc w:val="both"/>
        <w:rPr>
          <w:rFonts w:ascii="Times New Roman" w:hAnsi="Times New Roman"/>
        </w:rPr>
      </w:pPr>
      <w:r w:rsidRPr="00460676">
        <w:rPr>
          <w:rFonts w:ascii="Times New Roman" w:hAnsi="Times New Roman"/>
        </w:rPr>
        <w:t>Wenn Sie sich mit Hilfe der Skripten auf die Prüfung vorbereiten möchten, können Sie bei Ihrer Themensuche grundsätzlich in zwei Auswahlrichtungen vorgehen:</w:t>
      </w:r>
    </w:p>
    <w:p w:rsidR="002A577D" w:rsidRPr="00460676" w:rsidRDefault="002A577D" w:rsidP="002A577D">
      <w:pPr>
        <w:spacing w:after="40" w:line="240" w:lineRule="auto"/>
        <w:jc w:val="both"/>
        <w:rPr>
          <w:rFonts w:ascii="Times New Roman" w:hAnsi="Times New Roman"/>
        </w:rPr>
      </w:pPr>
    </w:p>
    <w:p w:rsidR="002A577D" w:rsidRPr="00460676" w:rsidRDefault="002A577D" w:rsidP="002A577D">
      <w:pPr>
        <w:spacing w:after="40" w:line="240" w:lineRule="auto"/>
        <w:jc w:val="both"/>
        <w:rPr>
          <w:rFonts w:ascii="Times New Roman" w:hAnsi="Times New Roman"/>
        </w:rPr>
      </w:pPr>
      <w:r w:rsidRPr="00460676">
        <w:rPr>
          <w:rFonts w:ascii="Times New Roman" w:hAnsi="Times New Roman"/>
        </w:rPr>
        <w:t>Auswahlrichtung A:</w:t>
      </w:r>
    </w:p>
    <w:p w:rsidR="002A577D" w:rsidRPr="00460676" w:rsidRDefault="002A577D" w:rsidP="002A577D">
      <w:pPr>
        <w:spacing w:after="40" w:line="240" w:lineRule="auto"/>
        <w:jc w:val="both"/>
        <w:rPr>
          <w:rFonts w:ascii="Times New Roman" w:hAnsi="Times New Roman"/>
        </w:rPr>
      </w:pPr>
      <w:r w:rsidRPr="00460676">
        <w:rPr>
          <w:rFonts w:ascii="Times New Roman" w:hAnsi="Times New Roman"/>
        </w:rPr>
        <w:t>Sie gehen von den Skripten zur Geschichte der Philosophie aus. Die einzelnen Kapitel sind in der Regel so aufgebaut, dass sie einen prominenten Autor der Philosophie anhand eines für ihn typischen Werkes oder anhand von ausgewählten Passagen aus mehreren Werken behandeln. Suchen Sie sich aus jeder der vier Epochen jeweils ein Hauptkapitel heraus und achten Sie bei Ihrer Auswahl darauf, dass mindestens drei der vier gewählten Kapitel zugleich auch drei verschiedene Hauptdisziplinen der Philosophie abdecken.</w:t>
      </w:r>
    </w:p>
    <w:p w:rsidR="002A577D" w:rsidRPr="00460676" w:rsidRDefault="002A577D" w:rsidP="002A577D">
      <w:pPr>
        <w:spacing w:after="40" w:line="240" w:lineRule="auto"/>
        <w:jc w:val="both"/>
        <w:rPr>
          <w:rFonts w:ascii="Times New Roman" w:hAnsi="Times New Roman"/>
        </w:rPr>
      </w:pPr>
      <w:r w:rsidRPr="00460676">
        <w:rPr>
          <w:rFonts w:ascii="Times New Roman" w:hAnsi="Times New Roman"/>
        </w:rPr>
        <w:lastRenderedPageBreak/>
        <w:t xml:space="preserve">Bei einigen sehr umfangreichen Kapiteln werden mitunter mehrere Werke vorgestellt, von denen nur eines der Werke gewählt zu werden braucht (z.B. Platon: </w:t>
      </w:r>
      <w:proofErr w:type="spellStart"/>
      <w:r w:rsidRPr="00460676">
        <w:rPr>
          <w:rFonts w:ascii="Times New Roman" w:hAnsi="Times New Roman"/>
        </w:rPr>
        <w:t>Euthyphron</w:t>
      </w:r>
      <w:proofErr w:type="spellEnd"/>
      <w:r w:rsidRPr="00460676">
        <w:rPr>
          <w:rFonts w:ascii="Times New Roman" w:hAnsi="Times New Roman"/>
        </w:rPr>
        <w:t xml:space="preserve">; Augustinus: Über den Lehrer; Wittgenstein: </w:t>
      </w:r>
      <w:proofErr w:type="spellStart"/>
      <w:proofErr w:type="gramStart"/>
      <w:r w:rsidRPr="00460676">
        <w:rPr>
          <w:rFonts w:ascii="Times New Roman" w:hAnsi="Times New Roman"/>
        </w:rPr>
        <w:t>Tractatus</w:t>
      </w:r>
      <w:proofErr w:type="spellEnd"/>
      <w:r w:rsidRPr="00460676">
        <w:rPr>
          <w:rFonts w:ascii="Times New Roman" w:hAnsi="Times New Roman"/>
        </w:rPr>
        <w:t xml:space="preserve">  o</w:t>
      </w:r>
      <w:proofErr w:type="gramEnd"/>
      <w:r w:rsidRPr="00460676">
        <w:rPr>
          <w:rFonts w:ascii="Times New Roman" w:hAnsi="Times New Roman"/>
        </w:rPr>
        <w:t xml:space="preserve"> d e r  Philosophische Untersuchungen). In einigen Kapiteln werden aber auch einzelne Lehren anhand von Auszügen aus mehreren Werken vorgestellt, so dass in solchen Fällen das Themen auf der Grundlage mehrerer Textauszüge beruht (z.B. Platon: Auszüge aus den Dialogen </w:t>
      </w:r>
      <w:proofErr w:type="spellStart"/>
      <w:r w:rsidRPr="00460676">
        <w:rPr>
          <w:rFonts w:ascii="Times New Roman" w:hAnsi="Times New Roman"/>
        </w:rPr>
        <w:t>Menon</w:t>
      </w:r>
      <w:proofErr w:type="spellEnd"/>
      <w:r w:rsidRPr="00460676">
        <w:rPr>
          <w:rFonts w:ascii="Times New Roman" w:hAnsi="Times New Roman"/>
        </w:rPr>
        <w:t xml:space="preserve"> und </w:t>
      </w:r>
      <w:proofErr w:type="spellStart"/>
      <w:r w:rsidRPr="00460676">
        <w:rPr>
          <w:rFonts w:ascii="Times New Roman" w:hAnsi="Times New Roman"/>
        </w:rPr>
        <w:t>Phaidon</w:t>
      </w:r>
      <w:proofErr w:type="spellEnd"/>
      <w:r w:rsidRPr="00460676">
        <w:rPr>
          <w:rFonts w:ascii="Times New Roman" w:hAnsi="Times New Roman"/>
        </w:rPr>
        <w:t>). Im Kapitel zu Descartes wird der „</w:t>
      </w:r>
      <w:proofErr w:type="spellStart"/>
      <w:r w:rsidRPr="00460676">
        <w:rPr>
          <w:rFonts w:ascii="Times New Roman" w:hAnsi="Times New Roman"/>
        </w:rPr>
        <w:t>Discours</w:t>
      </w:r>
      <w:proofErr w:type="spellEnd"/>
      <w:r w:rsidRPr="00460676">
        <w:rPr>
          <w:rFonts w:ascii="Times New Roman" w:hAnsi="Times New Roman"/>
        </w:rPr>
        <w:t xml:space="preserve"> de la </w:t>
      </w:r>
      <w:proofErr w:type="spellStart"/>
      <w:r w:rsidRPr="00460676">
        <w:rPr>
          <w:rFonts w:ascii="Times New Roman" w:hAnsi="Times New Roman"/>
        </w:rPr>
        <w:t>méthode</w:t>
      </w:r>
      <w:proofErr w:type="spellEnd"/>
      <w:r w:rsidRPr="00460676">
        <w:rPr>
          <w:rFonts w:ascii="Times New Roman" w:hAnsi="Times New Roman"/>
        </w:rPr>
        <w:t>“ nicht im Sinne eines einzelnen Werkes vorgestellt, sondern als Einleitung in die „Meditationen“ behandelt und gehört daher einschlussweise zum Thema der Meditationen.</w:t>
      </w:r>
    </w:p>
    <w:p w:rsidR="002A577D" w:rsidRPr="00460676" w:rsidRDefault="002A577D" w:rsidP="002A577D">
      <w:pPr>
        <w:spacing w:after="40" w:line="240" w:lineRule="auto"/>
        <w:jc w:val="both"/>
        <w:rPr>
          <w:rFonts w:ascii="Times New Roman" w:hAnsi="Times New Roman"/>
        </w:rPr>
      </w:pPr>
    </w:p>
    <w:p w:rsidR="002A577D" w:rsidRPr="00460676" w:rsidRDefault="002A577D" w:rsidP="002A577D">
      <w:pPr>
        <w:spacing w:after="40" w:line="240" w:lineRule="auto"/>
        <w:jc w:val="both"/>
        <w:rPr>
          <w:rFonts w:ascii="Times New Roman" w:hAnsi="Times New Roman"/>
        </w:rPr>
      </w:pPr>
      <w:r w:rsidRPr="00460676">
        <w:rPr>
          <w:rFonts w:ascii="Times New Roman" w:hAnsi="Times New Roman"/>
        </w:rPr>
        <w:t>Auswahlrichtung B:</w:t>
      </w:r>
    </w:p>
    <w:p w:rsidR="002A577D" w:rsidRPr="00460676" w:rsidRDefault="002A577D" w:rsidP="002A577D">
      <w:pPr>
        <w:spacing w:after="40" w:line="240" w:lineRule="auto"/>
        <w:jc w:val="both"/>
        <w:rPr>
          <w:rFonts w:ascii="Times New Roman" w:hAnsi="Times New Roman"/>
        </w:rPr>
      </w:pPr>
      <w:r w:rsidRPr="00460676">
        <w:rPr>
          <w:rFonts w:ascii="Times New Roman" w:hAnsi="Times New Roman"/>
        </w:rPr>
        <w:t xml:space="preserve">Sie gehen von einer systematischen Disziplin der Philosophie aus. Jedes systematische Kapitel kann in der Regel auch als ein exemplarischer Beitrag zur Philosophie der Gegenwart gewählt werden. Soweit im Rahmen einer systematischen Disziplin aber auch einschlägige Texte aus früheren Epochen der Philosophiegeschichte vorgestellt werden, können Sie auch diese Kapitel für die entsprechende Epoche wählen. </w:t>
      </w:r>
    </w:p>
    <w:p w:rsidR="002A577D" w:rsidRPr="00460676" w:rsidRDefault="002A577D" w:rsidP="002A577D">
      <w:pPr>
        <w:spacing w:after="40" w:line="240" w:lineRule="auto"/>
        <w:jc w:val="both"/>
        <w:rPr>
          <w:rFonts w:ascii="Times New Roman" w:hAnsi="Times New Roman"/>
        </w:rPr>
      </w:pPr>
      <w:r w:rsidRPr="00460676">
        <w:rPr>
          <w:rFonts w:ascii="Times New Roman" w:hAnsi="Times New Roman"/>
        </w:rPr>
        <w:t>Beispiel: Im Skriptum „Philosophische Anthropologie“ sind das erste und dritte Hauptkapitel (Kp.2: „Mensch“, Kp.4: „Geist“) mögliche Themen für die Epoche der Gegenwart. Das zweite Hauptkapitel (Kp.3: „Person“) behandelt auch einschlägige Texte aus den Epochen des Mittelalters (Boethius, Thomas von Aquin) und der Neuzeit (John Locke). Mögliche Themen wären daher auch: Philosophie des Mittelalters: Der Person-Begriff bei Boethius und Thomas von Aquin (Anthropologie), oder: Philosophie der Neuzeit: Der Person-Begriff bei John Locke (Anthropologie), oder: Philosophie der Gegenwart: Philosophische Anthropologie als nichtspekulative Disziplin (Anthropologie)</w:t>
      </w:r>
    </w:p>
    <w:p w:rsidR="002A577D" w:rsidRPr="00460676" w:rsidRDefault="002A577D" w:rsidP="002A577D">
      <w:pPr>
        <w:spacing w:after="40" w:line="240" w:lineRule="auto"/>
        <w:jc w:val="both"/>
        <w:rPr>
          <w:rFonts w:ascii="Times New Roman" w:hAnsi="Times New Roman"/>
        </w:rPr>
      </w:pPr>
    </w:p>
    <w:p w:rsidR="002A577D" w:rsidRPr="00460676" w:rsidRDefault="002A577D" w:rsidP="002A577D">
      <w:pPr>
        <w:spacing w:after="40" w:line="240" w:lineRule="auto"/>
        <w:jc w:val="both"/>
        <w:rPr>
          <w:rFonts w:ascii="Times New Roman" w:hAnsi="Times New Roman"/>
          <w:bCs/>
        </w:rPr>
      </w:pPr>
      <w:r w:rsidRPr="00460676">
        <w:rPr>
          <w:rFonts w:ascii="Times New Roman" w:hAnsi="Times New Roman"/>
          <w:bCs/>
        </w:rPr>
        <w:t>Ein Themenvorschlag könnte z.B. so aussehen:</w:t>
      </w:r>
    </w:p>
    <w:p w:rsidR="002A577D" w:rsidRPr="00460676" w:rsidRDefault="002A577D" w:rsidP="002A577D">
      <w:pPr>
        <w:spacing w:after="40" w:line="240" w:lineRule="auto"/>
        <w:jc w:val="both"/>
        <w:rPr>
          <w:rFonts w:ascii="Times New Roman" w:hAnsi="Times New Roman"/>
          <w:bCs/>
        </w:rPr>
      </w:pPr>
      <w:r w:rsidRPr="00460676">
        <w:rPr>
          <w:rFonts w:ascii="Times New Roman" w:hAnsi="Times New Roman"/>
          <w:bCs/>
        </w:rPr>
        <w:t xml:space="preserve">1. Philosophie der Antike: Platon, </w:t>
      </w:r>
      <w:proofErr w:type="spellStart"/>
      <w:r w:rsidRPr="00460676">
        <w:rPr>
          <w:rFonts w:ascii="Times New Roman" w:hAnsi="Times New Roman"/>
          <w:bCs/>
        </w:rPr>
        <w:t>Euthyphron</w:t>
      </w:r>
      <w:proofErr w:type="spellEnd"/>
      <w:r w:rsidRPr="00460676">
        <w:rPr>
          <w:rFonts w:ascii="Times New Roman" w:hAnsi="Times New Roman"/>
          <w:bCs/>
        </w:rPr>
        <w:t xml:space="preserve"> (Erkenntnistheorie) </w:t>
      </w:r>
    </w:p>
    <w:p w:rsidR="002A577D" w:rsidRPr="00460676" w:rsidRDefault="002A577D" w:rsidP="002A577D">
      <w:pPr>
        <w:spacing w:after="40" w:line="240" w:lineRule="auto"/>
        <w:jc w:val="both"/>
        <w:rPr>
          <w:rFonts w:ascii="Times New Roman" w:hAnsi="Times New Roman"/>
          <w:bCs/>
        </w:rPr>
      </w:pPr>
      <w:r w:rsidRPr="00460676">
        <w:rPr>
          <w:rFonts w:ascii="Times New Roman" w:hAnsi="Times New Roman"/>
          <w:bCs/>
        </w:rPr>
        <w:t xml:space="preserve">    Textgrundlage: Skriptum zur P</w:t>
      </w:r>
      <w:r w:rsidR="00460676">
        <w:rPr>
          <w:rFonts w:ascii="Times New Roman" w:hAnsi="Times New Roman"/>
          <w:bCs/>
        </w:rPr>
        <w:t>hilosophie der Antike, S. 48-62</w:t>
      </w:r>
    </w:p>
    <w:p w:rsidR="002A577D" w:rsidRPr="00460676" w:rsidRDefault="002A577D" w:rsidP="002A577D">
      <w:pPr>
        <w:spacing w:after="40" w:line="240" w:lineRule="auto"/>
        <w:jc w:val="both"/>
        <w:rPr>
          <w:rFonts w:ascii="Times New Roman" w:hAnsi="Times New Roman"/>
          <w:bCs/>
        </w:rPr>
      </w:pPr>
      <w:r w:rsidRPr="00460676">
        <w:rPr>
          <w:rFonts w:ascii="Times New Roman" w:hAnsi="Times New Roman"/>
          <w:bCs/>
        </w:rPr>
        <w:t xml:space="preserve">2. Philosophie des Mittelalters: Anselm von Canterbury: Der </w:t>
      </w:r>
      <w:proofErr w:type="spellStart"/>
      <w:r w:rsidRPr="00460676">
        <w:rPr>
          <w:rFonts w:ascii="Times New Roman" w:hAnsi="Times New Roman"/>
          <w:bCs/>
        </w:rPr>
        <w:t>Proslogion</w:t>
      </w:r>
      <w:proofErr w:type="spellEnd"/>
      <w:r w:rsidRPr="00460676">
        <w:rPr>
          <w:rFonts w:ascii="Times New Roman" w:hAnsi="Times New Roman"/>
          <w:bCs/>
        </w:rPr>
        <w:t>-Beweis (Metaphysik)</w:t>
      </w:r>
    </w:p>
    <w:p w:rsidR="002A577D" w:rsidRPr="00460676" w:rsidRDefault="002A577D" w:rsidP="002A577D">
      <w:pPr>
        <w:spacing w:after="40" w:line="240" w:lineRule="auto"/>
        <w:jc w:val="both"/>
        <w:rPr>
          <w:rFonts w:ascii="Times New Roman" w:hAnsi="Times New Roman"/>
          <w:bCs/>
        </w:rPr>
      </w:pPr>
      <w:r w:rsidRPr="00460676">
        <w:rPr>
          <w:rFonts w:ascii="Times New Roman" w:hAnsi="Times New Roman"/>
          <w:bCs/>
        </w:rPr>
        <w:t xml:space="preserve">    Textgrundlage: Skriptum zur Philosophie des Mittelalters, S. 53-66</w:t>
      </w:r>
    </w:p>
    <w:p w:rsidR="002A577D" w:rsidRPr="00460676" w:rsidRDefault="002A577D" w:rsidP="002A577D">
      <w:pPr>
        <w:spacing w:after="40" w:line="240" w:lineRule="auto"/>
        <w:jc w:val="both"/>
        <w:rPr>
          <w:rFonts w:ascii="Times New Roman" w:hAnsi="Times New Roman"/>
          <w:bCs/>
        </w:rPr>
      </w:pPr>
      <w:r w:rsidRPr="00460676">
        <w:rPr>
          <w:rFonts w:ascii="Times New Roman" w:hAnsi="Times New Roman"/>
          <w:bCs/>
        </w:rPr>
        <w:t>3. Philosophie der Neuzeit: David Hume, Empirismus (Wissenschaftstheorie)</w:t>
      </w:r>
    </w:p>
    <w:p w:rsidR="002A577D" w:rsidRPr="00460676" w:rsidRDefault="002A577D" w:rsidP="002A577D">
      <w:pPr>
        <w:spacing w:after="40" w:line="240" w:lineRule="auto"/>
        <w:jc w:val="both"/>
        <w:rPr>
          <w:rFonts w:ascii="Times New Roman" w:hAnsi="Times New Roman"/>
          <w:bCs/>
        </w:rPr>
      </w:pPr>
      <w:r w:rsidRPr="00460676">
        <w:rPr>
          <w:rFonts w:ascii="Times New Roman" w:hAnsi="Times New Roman"/>
          <w:bCs/>
        </w:rPr>
        <w:t xml:space="preserve">    Textgrundlage: Skriptum zur Ph</w:t>
      </w:r>
      <w:r w:rsidR="00460676">
        <w:rPr>
          <w:rFonts w:ascii="Times New Roman" w:hAnsi="Times New Roman"/>
          <w:bCs/>
        </w:rPr>
        <w:t>ilosophie der Neuzeit, S. 33-43</w:t>
      </w:r>
    </w:p>
    <w:p w:rsidR="002A577D" w:rsidRPr="00460676" w:rsidRDefault="002A577D" w:rsidP="002A577D">
      <w:pPr>
        <w:spacing w:after="40" w:line="240" w:lineRule="auto"/>
        <w:jc w:val="both"/>
        <w:rPr>
          <w:rFonts w:ascii="Times New Roman" w:hAnsi="Times New Roman"/>
          <w:bCs/>
        </w:rPr>
      </w:pPr>
      <w:r w:rsidRPr="00460676">
        <w:rPr>
          <w:rFonts w:ascii="Times New Roman" w:hAnsi="Times New Roman"/>
          <w:bCs/>
        </w:rPr>
        <w:t>4. Philosophie der Gegenwart: Wittgenstein, Philosophische Untersuchungen (Sprachphilosophie)</w:t>
      </w:r>
    </w:p>
    <w:p w:rsidR="002A577D" w:rsidRPr="00460676" w:rsidRDefault="002A577D" w:rsidP="002A577D">
      <w:pPr>
        <w:spacing w:after="40" w:line="240" w:lineRule="auto"/>
        <w:jc w:val="both"/>
        <w:rPr>
          <w:rFonts w:ascii="Times New Roman" w:hAnsi="Times New Roman"/>
          <w:bCs/>
        </w:rPr>
      </w:pPr>
      <w:r w:rsidRPr="00460676">
        <w:rPr>
          <w:rFonts w:ascii="Times New Roman" w:hAnsi="Times New Roman"/>
          <w:bCs/>
        </w:rPr>
        <w:t xml:space="preserve">    Textgrundlage: Skriptum zur Philo</w:t>
      </w:r>
      <w:r w:rsidR="00460676">
        <w:rPr>
          <w:rFonts w:ascii="Times New Roman" w:hAnsi="Times New Roman"/>
          <w:bCs/>
        </w:rPr>
        <w:t>sophie der Gegenwart, S. 93-109</w:t>
      </w:r>
    </w:p>
    <w:p w:rsidR="002A577D" w:rsidRPr="00460676" w:rsidRDefault="002A577D" w:rsidP="002A577D">
      <w:pPr>
        <w:spacing w:after="40" w:line="240" w:lineRule="auto"/>
        <w:jc w:val="both"/>
        <w:rPr>
          <w:rFonts w:ascii="Times New Roman" w:hAnsi="Times New Roman"/>
          <w:bCs/>
        </w:rPr>
      </w:pPr>
    </w:p>
    <w:p w:rsidR="002A577D" w:rsidRPr="00460676" w:rsidRDefault="002A577D" w:rsidP="002A577D">
      <w:pPr>
        <w:spacing w:after="40" w:line="240" w:lineRule="auto"/>
        <w:jc w:val="both"/>
        <w:rPr>
          <w:rFonts w:ascii="Times New Roman" w:hAnsi="Times New Roman"/>
          <w:bCs/>
        </w:rPr>
      </w:pPr>
      <w:r w:rsidRPr="00460676">
        <w:rPr>
          <w:rFonts w:ascii="Times New Roman" w:hAnsi="Times New Roman"/>
          <w:bCs/>
        </w:rPr>
        <w:t>Schicken Sie dem Prüfer bitte, wenn Sie sich entschieden haben, Ihre Themenvorschläge für den ULN-Philosophie per Mail zu. Soweit sich keine Rückfragen ergeben, wird Ihnen Ihre Themenliste bestätigt. Mit dieser Bestätigung gelten die vorgeschlagenen Themen dann als die verein</w:t>
      </w:r>
      <w:r w:rsidR="00460676" w:rsidRPr="00460676">
        <w:rPr>
          <w:rFonts w:ascii="Times New Roman" w:hAnsi="Times New Roman"/>
          <w:bCs/>
        </w:rPr>
        <w:t>barten Gegenstände der Prüfung.</w:t>
      </w:r>
    </w:p>
    <w:p w:rsidR="004753EC" w:rsidRPr="00460676" w:rsidRDefault="004753EC" w:rsidP="004753EC">
      <w:pPr>
        <w:spacing w:after="40" w:line="240" w:lineRule="auto"/>
        <w:jc w:val="both"/>
        <w:rPr>
          <w:rFonts w:ascii="Times New Roman" w:hAnsi="Times New Roman"/>
          <w:bCs/>
        </w:rPr>
      </w:pPr>
    </w:p>
    <w:p w:rsidR="00460676" w:rsidRPr="00460676" w:rsidRDefault="004753EC" w:rsidP="00460676">
      <w:pPr>
        <w:spacing w:after="40" w:line="360" w:lineRule="auto"/>
        <w:jc w:val="both"/>
        <w:rPr>
          <w:rFonts w:ascii="Times New Roman" w:hAnsi="Times New Roman"/>
          <w:b/>
          <w:bCs/>
        </w:rPr>
      </w:pPr>
      <w:r w:rsidRPr="00460676">
        <w:rPr>
          <w:rFonts w:ascii="Times New Roman" w:hAnsi="Times New Roman"/>
          <w:b/>
          <w:bCs/>
        </w:rPr>
        <w:t>Der ULN Teilbereich Ethik</w:t>
      </w:r>
      <w:r w:rsidR="00E12396">
        <w:rPr>
          <w:rFonts w:ascii="Times New Roman" w:hAnsi="Times New Roman"/>
          <w:b/>
          <w:bCs/>
        </w:rPr>
        <w:t xml:space="preserve"> (</w:t>
      </w:r>
      <w:proofErr w:type="spellStart"/>
      <w:r w:rsidR="00E12396">
        <w:rPr>
          <w:rFonts w:ascii="Times New Roman" w:hAnsi="Times New Roman"/>
          <w:b/>
          <w:bCs/>
        </w:rPr>
        <w:t>Gym</w:t>
      </w:r>
      <w:proofErr w:type="spellEnd"/>
      <w:r w:rsidR="00E12396">
        <w:rPr>
          <w:rFonts w:ascii="Times New Roman" w:hAnsi="Times New Roman"/>
          <w:b/>
          <w:bCs/>
        </w:rPr>
        <w:t>)</w:t>
      </w:r>
    </w:p>
    <w:p w:rsidR="004753EC" w:rsidRPr="00460676" w:rsidRDefault="004753EC" w:rsidP="004753EC">
      <w:pPr>
        <w:spacing w:after="40" w:line="240" w:lineRule="auto"/>
        <w:jc w:val="both"/>
        <w:rPr>
          <w:rFonts w:ascii="Times New Roman" w:hAnsi="Times New Roman"/>
          <w:bCs/>
        </w:rPr>
      </w:pPr>
      <w:r w:rsidRPr="00460676">
        <w:rPr>
          <w:rFonts w:ascii="Times New Roman" w:hAnsi="Times New Roman"/>
          <w:bCs/>
        </w:rPr>
        <w:t>Gegenstand des ULN-Ethik sind die Grundbegriffe und Aufbau philosophischer Ethik auf der Grundlage klassischer Werke. In der LPO I werden acht klassische Werke ausdrücklich benannt:</w:t>
      </w:r>
    </w:p>
    <w:p w:rsidR="004753EC" w:rsidRPr="00460676" w:rsidRDefault="004753EC" w:rsidP="004753EC">
      <w:pPr>
        <w:spacing w:after="40" w:line="240" w:lineRule="auto"/>
        <w:ind w:firstLine="708"/>
        <w:jc w:val="both"/>
        <w:rPr>
          <w:rFonts w:ascii="Times New Roman" w:hAnsi="Times New Roman"/>
          <w:bCs/>
        </w:rPr>
      </w:pPr>
      <w:r w:rsidRPr="00460676">
        <w:rPr>
          <w:rFonts w:ascii="Times New Roman" w:hAnsi="Times New Roman"/>
          <w:bCs/>
        </w:rPr>
        <w:t>Platon: Gorgias</w:t>
      </w:r>
    </w:p>
    <w:p w:rsidR="004753EC" w:rsidRPr="00460676" w:rsidRDefault="004753EC" w:rsidP="004753EC">
      <w:pPr>
        <w:spacing w:after="40" w:line="240" w:lineRule="auto"/>
        <w:ind w:firstLine="708"/>
        <w:jc w:val="both"/>
        <w:rPr>
          <w:rFonts w:ascii="Times New Roman" w:hAnsi="Times New Roman"/>
          <w:bCs/>
        </w:rPr>
      </w:pPr>
      <w:r w:rsidRPr="00460676">
        <w:rPr>
          <w:rFonts w:ascii="Times New Roman" w:hAnsi="Times New Roman"/>
          <w:bCs/>
        </w:rPr>
        <w:t xml:space="preserve">Platon: </w:t>
      </w:r>
      <w:proofErr w:type="spellStart"/>
      <w:r w:rsidRPr="00460676">
        <w:rPr>
          <w:rFonts w:ascii="Times New Roman" w:hAnsi="Times New Roman"/>
          <w:bCs/>
        </w:rPr>
        <w:t>Politeia</w:t>
      </w:r>
      <w:proofErr w:type="spellEnd"/>
      <w:r w:rsidRPr="00460676">
        <w:rPr>
          <w:rFonts w:ascii="Times New Roman" w:hAnsi="Times New Roman"/>
          <w:bCs/>
        </w:rPr>
        <w:t xml:space="preserve"> </w:t>
      </w:r>
    </w:p>
    <w:p w:rsidR="004753EC" w:rsidRPr="00460676" w:rsidRDefault="004753EC" w:rsidP="004753EC">
      <w:pPr>
        <w:spacing w:after="40" w:line="240" w:lineRule="auto"/>
        <w:ind w:firstLine="708"/>
        <w:jc w:val="both"/>
        <w:rPr>
          <w:rFonts w:ascii="Times New Roman" w:hAnsi="Times New Roman"/>
          <w:bCs/>
        </w:rPr>
      </w:pPr>
      <w:r w:rsidRPr="00460676">
        <w:rPr>
          <w:rFonts w:ascii="Times New Roman" w:hAnsi="Times New Roman"/>
          <w:bCs/>
        </w:rPr>
        <w:t xml:space="preserve">Aristoteles: Nikomachische Ethik </w:t>
      </w:r>
    </w:p>
    <w:p w:rsidR="004753EC" w:rsidRPr="00460676" w:rsidRDefault="004753EC" w:rsidP="004753EC">
      <w:pPr>
        <w:spacing w:after="40" w:line="240" w:lineRule="auto"/>
        <w:ind w:firstLine="708"/>
        <w:jc w:val="both"/>
        <w:rPr>
          <w:rFonts w:ascii="Times New Roman" w:hAnsi="Times New Roman"/>
          <w:bCs/>
        </w:rPr>
      </w:pPr>
      <w:r w:rsidRPr="00460676">
        <w:rPr>
          <w:rFonts w:ascii="Times New Roman" w:hAnsi="Times New Roman"/>
          <w:bCs/>
        </w:rPr>
        <w:t xml:space="preserve">Cicero: Über die Pflichten (De </w:t>
      </w:r>
      <w:proofErr w:type="spellStart"/>
      <w:r w:rsidRPr="00460676">
        <w:rPr>
          <w:rFonts w:ascii="Times New Roman" w:hAnsi="Times New Roman"/>
          <w:bCs/>
        </w:rPr>
        <w:t>officiis</w:t>
      </w:r>
      <w:proofErr w:type="spellEnd"/>
      <w:r w:rsidRPr="00460676">
        <w:rPr>
          <w:rFonts w:ascii="Times New Roman" w:hAnsi="Times New Roman"/>
          <w:bCs/>
        </w:rPr>
        <w:t>)</w:t>
      </w:r>
    </w:p>
    <w:p w:rsidR="004753EC" w:rsidRPr="00460676" w:rsidRDefault="004753EC" w:rsidP="004753EC">
      <w:pPr>
        <w:spacing w:after="40" w:line="240" w:lineRule="auto"/>
        <w:jc w:val="both"/>
        <w:rPr>
          <w:rFonts w:ascii="Times New Roman" w:hAnsi="Times New Roman"/>
          <w:bCs/>
        </w:rPr>
      </w:pPr>
      <w:r w:rsidRPr="00460676">
        <w:rPr>
          <w:rFonts w:ascii="Times New Roman" w:hAnsi="Times New Roman"/>
          <w:bCs/>
        </w:rPr>
        <w:tab/>
        <w:t xml:space="preserve">Thomas von Aquin: Summa </w:t>
      </w:r>
      <w:proofErr w:type="spellStart"/>
      <w:r w:rsidRPr="00460676">
        <w:rPr>
          <w:rFonts w:ascii="Times New Roman" w:hAnsi="Times New Roman"/>
          <w:bCs/>
        </w:rPr>
        <w:t>theologiae</w:t>
      </w:r>
      <w:proofErr w:type="spellEnd"/>
      <w:r w:rsidRPr="00460676">
        <w:rPr>
          <w:rFonts w:ascii="Times New Roman" w:hAnsi="Times New Roman"/>
          <w:bCs/>
        </w:rPr>
        <w:t xml:space="preserve">: Prima </w:t>
      </w:r>
      <w:proofErr w:type="spellStart"/>
      <w:r w:rsidRPr="00460676">
        <w:rPr>
          <w:rFonts w:ascii="Times New Roman" w:hAnsi="Times New Roman"/>
          <w:bCs/>
        </w:rPr>
        <w:t>Secundae</w:t>
      </w:r>
      <w:proofErr w:type="spellEnd"/>
      <w:r w:rsidRPr="00460676">
        <w:rPr>
          <w:rFonts w:ascii="Times New Roman" w:hAnsi="Times New Roman"/>
          <w:bCs/>
        </w:rPr>
        <w:t>, q. 1-21</w:t>
      </w:r>
    </w:p>
    <w:p w:rsidR="004753EC" w:rsidRPr="00460676" w:rsidRDefault="004753EC" w:rsidP="004753EC">
      <w:pPr>
        <w:spacing w:after="40" w:line="240" w:lineRule="auto"/>
        <w:jc w:val="both"/>
        <w:rPr>
          <w:rFonts w:ascii="Times New Roman" w:hAnsi="Times New Roman"/>
          <w:bCs/>
        </w:rPr>
      </w:pPr>
      <w:r w:rsidRPr="00460676">
        <w:rPr>
          <w:rFonts w:ascii="Times New Roman" w:hAnsi="Times New Roman"/>
          <w:bCs/>
        </w:rPr>
        <w:tab/>
        <w:t>Immanuel Kant: Grundlegung zur Metaphysik der Sitten</w:t>
      </w:r>
    </w:p>
    <w:p w:rsidR="004753EC" w:rsidRPr="00460676" w:rsidRDefault="004753EC" w:rsidP="004753EC">
      <w:pPr>
        <w:spacing w:after="40" w:line="240" w:lineRule="auto"/>
        <w:ind w:firstLine="708"/>
        <w:jc w:val="both"/>
        <w:rPr>
          <w:rFonts w:ascii="Times New Roman" w:hAnsi="Times New Roman"/>
          <w:bCs/>
        </w:rPr>
      </w:pPr>
      <w:r w:rsidRPr="00460676">
        <w:rPr>
          <w:rFonts w:ascii="Times New Roman" w:hAnsi="Times New Roman"/>
          <w:bCs/>
        </w:rPr>
        <w:t>Immanuel Kant: Kritik der praktischen Vernunft</w:t>
      </w:r>
    </w:p>
    <w:p w:rsidR="004753EC" w:rsidRPr="00460676" w:rsidRDefault="004753EC" w:rsidP="004753EC">
      <w:pPr>
        <w:spacing w:after="40" w:line="240" w:lineRule="auto"/>
        <w:jc w:val="both"/>
        <w:rPr>
          <w:rFonts w:ascii="Times New Roman" w:hAnsi="Times New Roman"/>
          <w:bCs/>
        </w:rPr>
      </w:pPr>
      <w:r w:rsidRPr="00460676">
        <w:rPr>
          <w:rFonts w:ascii="Times New Roman" w:hAnsi="Times New Roman"/>
          <w:bCs/>
        </w:rPr>
        <w:tab/>
        <w:t xml:space="preserve">John Stuart Mill: Utilitarismus. </w:t>
      </w:r>
    </w:p>
    <w:p w:rsidR="004753EC" w:rsidRPr="00460676" w:rsidRDefault="004753EC" w:rsidP="004753EC">
      <w:pPr>
        <w:spacing w:after="40" w:line="240" w:lineRule="auto"/>
        <w:jc w:val="both"/>
        <w:rPr>
          <w:rFonts w:ascii="Times New Roman" w:hAnsi="Times New Roman"/>
          <w:bCs/>
        </w:rPr>
      </w:pPr>
    </w:p>
    <w:p w:rsidR="004753EC" w:rsidRPr="00460676" w:rsidRDefault="004753EC" w:rsidP="004753EC">
      <w:pPr>
        <w:spacing w:after="40" w:line="240" w:lineRule="auto"/>
        <w:jc w:val="both"/>
        <w:rPr>
          <w:rFonts w:ascii="Times New Roman" w:hAnsi="Times New Roman"/>
          <w:bCs/>
        </w:rPr>
      </w:pPr>
      <w:r w:rsidRPr="00460676">
        <w:rPr>
          <w:rFonts w:ascii="Times New Roman" w:hAnsi="Times New Roman"/>
          <w:bCs/>
        </w:rPr>
        <w:lastRenderedPageBreak/>
        <w:t>Die genannten Werke sind so ausgewählt, dass sie zugleich einen systematischen Einblick in grundlegende Fragestellungen der philosophischen Ethik vermitteln. Die beiden platoni</w:t>
      </w:r>
      <w:r w:rsidRPr="00460676">
        <w:rPr>
          <w:rFonts w:ascii="Times New Roman" w:hAnsi="Times New Roman"/>
          <w:bCs/>
        </w:rPr>
        <w:softHyphen/>
        <w:t xml:space="preserve">schen Dialoge </w:t>
      </w:r>
      <w:r w:rsidRPr="00460676">
        <w:rPr>
          <w:rFonts w:ascii="Times New Roman" w:hAnsi="Times New Roman"/>
          <w:bCs/>
          <w:i/>
        </w:rPr>
        <w:t xml:space="preserve">Gorgias </w:t>
      </w:r>
      <w:r w:rsidRPr="00460676">
        <w:rPr>
          <w:rFonts w:ascii="Times New Roman" w:hAnsi="Times New Roman"/>
          <w:bCs/>
        </w:rPr>
        <w:t xml:space="preserve">und </w:t>
      </w:r>
      <w:r w:rsidRPr="00460676">
        <w:rPr>
          <w:rFonts w:ascii="Times New Roman" w:hAnsi="Times New Roman"/>
          <w:bCs/>
          <w:i/>
        </w:rPr>
        <w:t>Der Staat</w:t>
      </w:r>
      <w:r w:rsidRPr="00460676">
        <w:rPr>
          <w:rFonts w:ascii="Times New Roman" w:hAnsi="Times New Roman"/>
          <w:bCs/>
        </w:rPr>
        <w:t xml:space="preserve"> (</w:t>
      </w:r>
      <w:proofErr w:type="spellStart"/>
      <w:r w:rsidRPr="00460676">
        <w:rPr>
          <w:rFonts w:ascii="Times New Roman" w:hAnsi="Times New Roman"/>
          <w:bCs/>
          <w:i/>
        </w:rPr>
        <w:t>Politeia</w:t>
      </w:r>
      <w:proofErr w:type="spellEnd"/>
      <w:r w:rsidRPr="00460676">
        <w:rPr>
          <w:rFonts w:ascii="Times New Roman" w:hAnsi="Times New Roman"/>
          <w:bCs/>
        </w:rPr>
        <w:t xml:space="preserve">) begründen das Verständnis der sittlichen Handlung, des Guten und der Gerechtigkeit. Die </w:t>
      </w:r>
      <w:r w:rsidRPr="00460676">
        <w:rPr>
          <w:rFonts w:ascii="Times New Roman" w:hAnsi="Times New Roman"/>
          <w:bCs/>
          <w:i/>
        </w:rPr>
        <w:t>Nikomachische Ethik</w:t>
      </w:r>
      <w:r w:rsidRPr="00460676">
        <w:rPr>
          <w:rFonts w:ascii="Times New Roman" w:hAnsi="Times New Roman"/>
          <w:bCs/>
        </w:rPr>
        <w:t xml:space="preserve"> des Aristoteles entfaltet zentrale Grundbegriffe der philosophischen Ethik (Glück, Tugenden, Gerechtigkeit, Lust, u.a.m.). Der Cicerotext schlägt die Brücke zur politischen Philosophie der Neuzeit, da dieses Werk in der Zeit der Renaissance, des Humanismus und der Aufklärung das meistgelesene antike Buch zur Ethik war. Der Thomas-Text schlägt die Brücke zwischen Aristoteles und Kant sowie zwischen der philosophischen und der theologischen Ethik. Die beiden Schriften von Kant und Mills </w:t>
      </w:r>
      <w:r w:rsidRPr="00460676">
        <w:rPr>
          <w:rFonts w:ascii="Times New Roman" w:hAnsi="Times New Roman"/>
          <w:bCs/>
          <w:i/>
        </w:rPr>
        <w:t>Utilitarismus</w:t>
      </w:r>
      <w:r w:rsidRPr="00460676">
        <w:rPr>
          <w:rFonts w:ascii="Times New Roman" w:hAnsi="Times New Roman"/>
          <w:bCs/>
        </w:rPr>
        <w:t xml:space="preserve"> schließlich formulieren die tragenden Grundlagen der modernen ethischen Fachdiskussion. </w:t>
      </w:r>
    </w:p>
    <w:p w:rsidR="000A0CEC" w:rsidRPr="00460676" w:rsidRDefault="000A0CEC" w:rsidP="004753EC">
      <w:pPr>
        <w:spacing w:after="40" w:line="240" w:lineRule="auto"/>
        <w:jc w:val="both"/>
        <w:rPr>
          <w:rFonts w:ascii="Times New Roman" w:hAnsi="Times New Roman"/>
          <w:bCs/>
        </w:rPr>
      </w:pPr>
    </w:p>
    <w:p w:rsidR="000A0CEC" w:rsidRPr="00460676" w:rsidRDefault="000A0CEC" w:rsidP="000A0CEC">
      <w:pPr>
        <w:spacing w:after="40" w:line="240" w:lineRule="auto"/>
        <w:jc w:val="both"/>
        <w:rPr>
          <w:rFonts w:ascii="Times New Roman" w:hAnsi="Times New Roman"/>
          <w:bCs/>
        </w:rPr>
      </w:pPr>
      <w:r w:rsidRPr="00460676">
        <w:rPr>
          <w:rFonts w:ascii="Times New Roman" w:hAnsi="Times New Roman"/>
          <w:bCs/>
        </w:rPr>
        <w:t xml:space="preserve">Für den ULN-Ethik sind laut LPO I (2008) alle dort genannten acht klassischen Werke Gegenstand der Prüfung. Da die meisten dieser Texte jedoch zu schwierig erscheinen, um sie innerhalb des vorgegebenen Zeitrahmens eigenständig zu studieren, beschränkt sich die Prüfung auf diejenigen Werke, die Sie sich mit Hilfe der Skripten auch alleine erarbeiten können. </w:t>
      </w:r>
    </w:p>
    <w:p w:rsidR="000A0CEC" w:rsidRPr="00460676" w:rsidRDefault="000A0CEC" w:rsidP="000A0CEC">
      <w:pPr>
        <w:spacing w:after="40" w:line="240" w:lineRule="auto"/>
        <w:jc w:val="both"/>
        <w:rPr>
          <w:rFonts w:ascii="Times New Roman" w:hAnsi="Times New Roman"/>
          <w:bCs/>
        </w:rPr>
      </w:pPr>
      <w:r w:rsidRPr="00460676">
        <w:rPr>
          <w:rFonts w:ascii="Times New Roman" w:hAnsi="Times New Roman"/>
          <w:bCs/>
        </w:rPr>
        <w:t xml:space="preserve">Die derzeit verfügbaren Skripten enthalten allerdings bislang nur Einführungen in sechs der genannten acht Werke, da Kants „Kritik der praktischen Vernunft“ und Mills „Utilitarismus“ nicht in den Skripten behandelt werden. Dies bedeutet, dass sich der ULN-Ethik derzeit faktisch auf sechs dieser Texte konzentriert. </w:t>
      </w:r>
    </w:p>
    <w:p w:rsidR="002A577D" w:rsidRPr="00E12396" w:rsidRDefault="000A0CEC" w:rsidP="000A0CEC">
      <w:pPr>
        <w:spacing w:after="40" w:line="240" w:lineRule="auto"/>
        <w:jc w:val="both"/>
        <w:rPr>
          <w:rFonts w:ascii="Times New Roman" w:hAnsi="Times New Roman"/>
          <w:bCs/>
        </w:rPr>
      </w:pPr>
      <w:r w:rsidRPr="00E12396">
        <w:rPr>
          <w:rFonts w:ascii="Times New Roman" w:hAnsi="Times New Roman"/>
          <w:bCs/>
        </w:rPr>
        <w:t>Dennoch sei zur Vorbereitung auf das schriftliche Staatsexamen auch ein Studium des Textes von Mill oder einer allgemeinen Einführung in den Utilitarismus dringend empfohlen. Denn die Kenntnis dieses Ansatzes wird gewöhnlich auch in den Klausuren des Staatsexamens zur Angewandten Ethik vorausgesetzt.</w:t>
      </w:r>
      <w:bookmarkStart w:id="0" w:name="_GoBack"/>
      <w:bookmarkEnd w:id="0"/>
    </w:p>
    <w:sectPr w:rsidR="002A577D" w:rsidRPr="00E123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7D"/>
    <w:rsid w:val="000A0CEC"/>
    <w:rsid w:val="002A577D"/>
    <w:rsid w:val="00460676"/>
    <w:rsid w:val="004753EC"/>
    <w:rsid w:val="007A2823"/>
    <w:rsid w:val="00E123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3DB4"/>
  <w15:chartTrackingRefBased/>
  <w15:docId w15:val="{9B0E70F5-4BAD-49A3-ACCF-DF31BA863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577D"/>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7516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Universität Augsburg</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Schröer</dc:creator>
  <cp:keywords/>
  <dc:description/>
  <cp:lastModifiedBy>Christian Schröer</cp:lastModifiedBy>
  <cp:revision>3</cp:revision>
  <dcterms:created xsi:type="dcterms:W3CDTF">2020-10-26T17:18:00Z</dcterms:created>
  <dcterms:modified xsi:type="dcterms:W3CDTF">2020-10-30T20:01:00Z</dcterms:modified>
</cp:coreProperties>
</file>